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18737" w14:textId="4F7D1A34" w:rsidR="00A60D48" w:rsidRDefault="00A60D48" w:rsidP="00A60D48"/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6312D6" w14:textId="4229D51E" w:rsidR="00A60D48" w:rsidRPr="006B262A" w:rsidRDefault="00A60D48" w:rsidP="00A60D48">
      <w:pPr>
        <w:tabs>
          <w:tab w:val="left" w:pos="7650"/>
        </w:tabs>
      </w:pPr>
    </w:p>
    <w:p w14:paraId="7BA4074E" w14:textId="22E271FC" w:rsidR="006B0A0B" w:rsidRPr="006B0A0B" w:rsidRDefault="006B0A0B" w:rsidP="006B0A0B">
      <w:pPr>
        <w:jc w:val="center"/>
        <w:rPr>
          <w:b/>
        </w:rPr>
      </w:pPr>
      <w:proofErr w:type="spellStart"/>
      <w:r w:rsidRPr="006B0A0B">
        <w:rPr>
          <w:b/>
        </w:rPr>
        <w:t>Росреестр</w:t>
      </w:r>
      <w:proofErr w:type="spellEnd"/>
      <w:r w:rsidRPr="006B0A0B">
        <w:rPr>
          <w:b/>
        </w:rPr>
        <w:t xml:space="preserve"> разъяснил новые антикризисные меры в сфере землепользования и регистрации недвижимости</w:t>
      </w:r>
    </w:p>
    <w:p w14:paraId="011466FE" w14:textId="77777777" w:rsidR="006B0A0B" w:rsidRPr="006B0A0B" w:rsidRDefault="006B0A0B" w:rsidP="006B0A0B">
      <w:pPr>
        <w:spacing w:after="0" w:line="240" w:lineRule="auto"/>
        <w:ind w:firstLine="709"/>
        <w:jc w:val="both"/>
      </w:pPr>
      <w:r w:rsidRPr="006B0A0B">
        <w:t>Президент РФ Владимир Путин 14 марта 2022 года подписал федеральный закон N 58-ФЗ "О внесении изменений в отдельные законодательные акты Российской Федерации". Это пакет антикризисных мер, ориентированный на поддержание строительного комплекса и других участников предпринимательского сообщества, в том числе по вопросам землепользования и регистрации недвижимости. Данные изменения подготовлены с учетом предложений Росреестра.</w:t>
      </w:r>
    </w:p>
    <w:p w14:paraId="06BFD4AD" w14:textId="77777777" w:rsidR="006B0A0B" w:rsidRPr="006B0A0B" w:rsidRDefault="006B0A0B" w:rsidP="006B0A0B">
      <w:pPr>
        <w:spacing w:after="0" w:line="240" w:lineRule="auto"/>
        <w:ind w:firstLine="709"/>
        <w:jc w:val="both"/>
      </w:pPr>
      <w:r w:rsidRPr="006B0A0B">
        <w:t>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эксплуатацию. Ранее такая проверка по одному и тому же предмету должна была проводится как со стороны уполномоченного органа, который принимает решение о вводе объекта в эксплуатацию, так и в рамках правовой экспертизы Росреестра.</w:t>
      </w:r>
    </w:p>
    <w:p w14:paraId="084E9F62" w14:textId="77777777" w:rsidR="006B0A0B" w:rsidRPr="006B0A0B" w:rsidRDefault="006B0A0B" w:rsidP="006B0A0B">
      <w:pPr>
        <w:spacing w:after="0" w:line="240" w:lineRule="auto"/>
        <w:ind w:firstLine="709"/>
        <w:jc w:val="both"/>
      </w:pPr>
      <w:r w:rsidRPr="006B0A0B">
        <w:t xml:space="preserve">В целях повышения прозрачности процедуры государственного кадастрового учета и регистрации прав уточнены законодательные положения применительно к объектам в </w:t>
      </w:r>
      <w:proofErr w:type="spellStart"/>
      <w:r w:rsidRPr="006B0A0B">
        <w:t>водоохранных</w:t>
      </w:r>
      <w:proofErr w:type="spellEnd"/>
      <w:r w:rsidRPr="006B0A0B">
        <w:t xml:space="preserve"> зонах и в зонах затопления и подтопления, занимающих значительные по площади территории страны. Согласно новому закону, требования о наличии инженерной защиты таких объектов и сооружений, обеспечивающих охрану вод</w:t>
      </w:r>
      <w:bookmarkStart w:id="0" w:name="_GoBack"/>
      <w:bookmarkEnd w:id="0"/>
      <w:r w:rsidRPr="006B0A0B">
        <w:t>ных объектов, должны проверяться на стадии строительства и при вводе объектов в эксплуатацию, а не на стадии государственного кадастрового учета и регистрации прав.</w:t>
      </w:r>
    </w:p>
    <w:p w14:paraId="4B4529DC" w14:textId="77777777" w:rsidR="006B0A0B" w:rsidRPr="006B0A0B" w:rsidRDefault="006B0A0B" w:rsidP="006B0A0B">
      <w:pPr>
        <w:spacing w:after="0" w:line="240" w:lineRule="auto"/>
        <w:ind w:firstLine="709"/>
        <w:jc w:val="both"/>
      </w:pPr>
      <w:r w:rsidRPr="006B0A0B">
        <w:t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 Такая мера поможет эффективнее вовлекать в гражданский оборот государственное или муниципальное имущество, в том числе с целью его предоставления субъектам малого и среднего предпринимательства, увеличения залоговой базы.</w:t>
      </w:r>
    </w:p>
    <w:p w14:paraId="430F384E" w14:textId="77777777" w:rsidR="006B262A" w:rsidRDefault="006B262A" w:rsidP="002A3515">
      <w:pPr>
        <w:jc w:val="center"/>
        <w:rPr>
          <w:b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lastRenderedPageBreak/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10</cp:revision>
  <cp:lastPrinted>2021-04-20T16:11:00Z</cp:lastPrinted>
  <dcterms:created xsi:type="dcterms:W3CDTF">2022-07-08T01:36:00Z</dcterms:created>
  <dcterms:modified xsi:type="dcterms:W3CDTF">2022-07-29T05:20:00Z</dcterms:modified>
</cp:coreProperties>
</file>