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7C5" w14:textId="5E7FE2C5" w:rsidR="00CB3098" w:rsidRDefault="00CB3098" w:rsidP="00CB3098">
      <w:pPr>
        <w:pStyle w:val="a5"/>
      </w:pPr>
      <w:r>
        <w:t xml:space="preserve">                                                                                                                                        </w:t>
      </w:r>
    </w:p>
    <w:p w14:paraId="78B2CF9F" w14:textId="46BA65F8" w:rsidR="00AF72AE" w:rsidRPr="00AF72AE" w:rsidRDefault="00A60D48" w:rsidP="00AF72AE">
      <w:pPr>
        <w:pStyle w:val="a5"/>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FF61B6A" wp14:editId="379A9976">
            <wp:extent cx="2686050" cy="1056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034" cy="1081946"/>
                    </a:xfrm>
                    <a:prstGeom prst="rect">
                      <a:avLst/>
                    </a:prstGeom>
                    <a:noFill/>
                  </pic:spPr>
                </pic:pic>
              </a:graphicData>
            </a:graphic>
          </wp:inline>
        </w:drawing>
      </w:r>
    </w:p>
    <w:p w14:paraId="7226A6AE" w14:textId="598A2746" w:rsidR="00A60D48" w:rsidRDefault="00A60D48" w:rsidP="005A5C60">
      <w:pPr>
        <w:pStyle w:val="a5"/>
        <w:ind w:firstLine="708"/>
        <w:jc w:val="both"/>
        <w:rPr>
          <w:rFonts w:ascii="Times New Roman" w:hAnsi="Times New Roman" w:cs="Times New Roman"/>
          <w:sz w:val="28"/>
          <w:szCs w:val="28"/>
        </w:rPr>
      </w:pPr>
    </w:p>
    <w:p w14:paraId="24118737" w14:textId="4F7D1A34" w:rsidR="00A60D48" w:rsidRDefault="00A60D48" w:rsidP="00A60D48"/>
    <w:p w14:paraId="18659FBF" w14:textId="77777777" w:rsidR="00A60D48" w:rsidRDefault="00A60D48" w:rsidP="00A60D48">
      <w:pPr>
        <w:suppressAutoHyphens/>
        <w:autoSpaceDE w:val="0"/>
        <w:autoSpaceDN w:val="0"/>
        <w:adjustRightInd w:val="0"/>
        <w:spacing w:after="0" w:line="240" w:lineRule="auto"/>
        <w:jc w:val="right"/>
        <w:rPr>
          <w:rFonts w:ascii="Segoe UI" w:hAnsi="Segoe UI" w:cs="Segoe UI"/>
          <w:b/>
          <w:bCs/>
          <w:sz w:val="32"/>
          <w:szCs w:val="32"/>
        </w:rPr>
      </w:pPr>
      <w:r>
        <w:tab/>
      </w:r>
      <w:r>
        <w:rPr>
          <w:rFonts w:ascii="Segoe UI" w:hAnsi="Segoe UI" w:cs="Segoe UI"/>
          <w:b/>
          <w:bCs/>
          <w:sz w:val="32"/>
          <w:szCs w:val="32"/>
        </w:rPr>
        <w:t>ПРЕСС-РЕЛИЗ</w:t>
      </w:r>
    </w:p>
    <w:p w14:paraId="0D6312D6" w14:textId="4229D51E" w:rsidR="00A60D48" w:rsidRPr="006B262A" w:rsidRDefault="00A60D48" w:rsidP="00A60D48">
      <w:pPr>
        <w:tabs>
          <w:tab w:val="left" w:pos="7650"/>
        </w:tabs>
      </w:pPr>
    </w:p>
    <w:p w14:paraId="73CCFE92" w14:textId="77777777" w:rsidR="006B262A" w:rsidRPr="006B262A" w:rsidRDefault="006B262A" w:rsidP="006B262A">
      <w:pPr>
        <w:jc w:val="center"/>
        <w:rPr>
          <w:b/>
        </w:rPr>
      </w:pPr>
      <w:r w:rsidRPr="006B262A">
        <w:rPr>
          <w:b/>
        </w:rPr>
        <w:t>Работа сервиса «Земля для стройки»</w:t>
      </w:r>
    </w:p>
    <w:p w14:paraId="1A4F1C74" w14:textId="77777777" w:rsidR="006B262A" w:rsidRPr="006B262A" w:rsidRDefault="006B262A" w:rsidP="006B262A">
      <w:pPr>
        <w:spacing w:after="0" w:line="240" w:lineRule="auto"/>
        <w:ind w:firstLine="709"/>
        <w:jc w:val="both"/>
      </w:pPr>
    </w:p>
    <w:p w14:paraId="680359E4" w14:textId="77777777" w:rsidR="006B262A" w:rsidRPr="006B262A" w:rsidRDefault="006B262A" w:rsidP="006B262A">
      <w:pPr>
        <w:spacing w:after="0" w:line="240" w:lineRule="auto"/>
        <w:ind w:firstLine="709"/>
        <w:jc w:val="both"/>
      </w:pPr>
      <w:r w:rsidRPr="006B262A">
        <w:t>В рамках реализации государственной программы</w:t>
      </w:r>
      <w:bookmarkStart w:id="0" w:name="_GoBack"/>
      <w:bookmarkEnd w:id="0"/>
      <w:r w:rsidRPr="006B262A">
        <w:t xml:space="preserve"> «Национальная система пространственных данных» перед </w:t>
      </w:r>
      <w:proofErr w:type="spellStart"/>
      <w:r w:rsidRPr="006B262A">
        <w:t>Росреестром</w:t>
      </w:r>
      <w:proofErr w:type="spellEnd"/>
      <w:r w:rsidRPr="006B262A">
        <w:t xml:space="preserve"> стоит задача сформировать Единый банк земли для жилищного строительства.</w:t>
      </w:r>
    </w:p>
    <w:p w14:paraId="639C722B" w14:textId="77777777" w:rsidR="006B262A" w:rsidRPr="006B262A" w:rsidRDefault="006B262A" w:rsidP="006B262A">
      <w:pPr>
        <w:spacing w:after="0" w:line="240" w:lineRule="auto"/>
        <w:ind w:firstLine="709"/>
        <w:jc w:val="both"/>
      </w:pPr>
      <w:r w:rsidRPr="006B262A">
        <w:t>Для свободного доступа к этим данным на Публичной кадастровой карте создан сервис «Земля для стройки». С помощью сервиса на ПКК все заинтересованные лица могут наглядно оценить и выбрать подходящие для строительства жилья земли.</w:t>
      </w:r>
    </w:p>
    <w:p w14:paraId="03D4BC82" w14:textId="77777777" w:rsidR="006B262A" w:rsidRPr="006B262A" w:rsidRDefault="006B262A" w:rsidP="006B262A">
      <w:pPr>
        <w:spacing w:after="0" w:line="240" w:lineRule="auto"/>
        <w:ind w:firstLine="709"/>
        <w:jc w:val="both"/>
      </w:pPr>
      <w:r w:rsidRPr="006B262A">
        <w:t xml:space="preserve">В Еврейской автономной области в рамках реализации данного проекта на базе   Управления Росреестра по ЕАО осуществляет работу межведомственный оперативный штаб, в который вошли представители органов власти области. Задачей штаба является проведение работы по выявлению земельных участков, не застроенных земель и территорий в регионе, которые могут образовывать новые земельные участки, для дальнейшего вовлечения их в оборот жилищного строительства. На территории области отбираются земельные участки в населенных пунктах, имеющих потенциал развития жилищного строительства. </w:t>
      </w:r>
    </w:p>
    <w:p w14:paraId="13507563" w14:textId="77777777" w:rsidR="006B262A" w:rsidRPr="006B262A" w:rsidRDefault="006B262A" w:rsidP="006B262A">
      <w:pPr>
        <w:spacing w:after="0" w:line="240" w:lineRule="auto"/>
        <w:ind w:firstLine="709"/>
        <w:jc w:val="both"/>
        <w:rPr>
          <w:b/>
        </w:rPr>
      </w:pPr>
      <w:r w:rsidRPr="006B262A">
        <w:rPr>
          <w:b/>
        </w:rPr>
        <w:t xml:space="preserve">«На сегодняшний день по результатам работы межведомственного оперативного штаба на территории области отобрано 45 земельных участков, имеющий потенциал для жилищного строительства общей площадью более 326 га. Из которых 26 земельных участков площадью более 205 га отобрано под индивидуальное жилищное строительство и 19 земельных участков площадью более 120 га для расположения многоквартирных домов. </w:t>
      </w:r>
    </w:p>
    <w:p w14:paraId="10B4063F" w14:textId="77777777" w:rsidR="006B262A" w:rsidRPr="006B262A" w:rsidRDefault="006B262A" w:rsidP="006B262A">
      <w:pPr>
        <w:spacing w:after="0" w:line="240" w:lineRule="auto"/>
        <w:ind w:firstLine="709"/>
        <w:jc w:val="both"/>
        <w:rPr>
          <w:b/>
        </w:rPr>
      </w:pPr>
      <w:r w:rsidRPr="006B262A">
        <w:rPr>
          <w:b/>
        </w:rPr>
        <w:t>За все время работы оперативного штаба вовлечено в жилищное строительство (оформлено в аренду) 2 земельных участка общей площадью 2,2 га, предназначенных для строительства многоквартирных домов» - рассказал начальник отдела землеустройства мониторинга земель, кадастровой оценки недвижимости, государственного земельного надзора, геодезии и картографии Управления Росреестра по Еврейской автономной области Сергей Косов.</w:t>
      </w:r>
    </w:p>
    <w:p w14:paraId="656069F7" w14:textId="77777777" w:rsidR="006B262A" w:rsidRPr="006B262A" w:rsidRDefault="006B262A" w:rsidP="006B262A">
      <w:pPr>
        <w:spacing w:after="0" w:line="240" w:lineRule="auto"/>
        <w:ind w:firstLine="709"/>
        <w:jc w:val="both"/>
      </w:pPr>
      <w:r w:rsidRPr="006B262A">
        <w:t xml:space="preserve">  Воспользоваться сервисом может любое заинтересованное лицо. Для этого нужно зайти на сайт Публичная кадастровая карта https://pkk.rosreestr.ru/ и в разделе «Участки» выбрать строку «Жилищное строительство». Далее в поиске набрать номер региона и два символа (двоеточие и звездочка) без пробела. Например, для Еврейской автономной области – </w:t>
      </w:r>
      <w:proofErr w:type="gramStart"/>
      <w:r w:rsidRPr="006B262A">
        <w:t>79:*</w:t>
      </w:r>
      <w:proofErr w:type="gramEnd"/>
      <w:r w:rsidRPr="006B262A">
        <w:t xml:space="preserve">  На странице отобразится информация об имеющихся в области свободных земельных участках, предназначенных для строительства жилья, а также сведения о них (адрес объекта, площадь, категория земель и др.).</w:t>
      </w:r>
    </w:p>
    <w:p w14:paraId="3ECE02B8" w14:textId="77777777" w:rsidR="006B262A" w:rsidRPr="006B262A" w:rsidRDefault="006B262A" w:rsidP="006B262A">
      <w:pPr>
        <w:spacing w:after="0" w:line="240" w:lineRule="auto"/>
        <w:ind w:firstLine="709"/>
        <w:jc w:val="both"/>
      </w:pPr>
    </w:p>
    <w:p w14:paraId="004B2C75" w14:textId="77777777" w:rsidR="006B262A" w:rsidRPr="006B262A" w:rsidRDefault="006B262A" w:rsidP="006B262A">
      <w:pPr>
        <w:jc w:val="center"/>
        <w:rPr>
          <w:b/>
        </w:rPr>
      </w:pPr>
    </w:p>
    <w:p w14:paraId="3E9A5DDA" w14:textId="77777777" w:rsidR="006B262A" w:rsidRDefault="006B262A" w:rsidP="002A3515">
      <w:pPr>
        <w:jc w:val="center"/>
        <w:rPr>
          <w:b/>
        </w:rPr>
      </w:pPr>
    </w:p>
    <w:p w14:paraId="430F384E" w14:textId="77777777" w:rsidR="006B262A" w:rsidRDefault="006B262A" w:rsidP="002A3515">
      <w:pPr>
        <w:jc w:val="center"/>
        <w:rPr>
          <w:b/>
        </w:rPr>
      </w:pPr>
    </w:p>
    <w:p w14:paraId="0FB053A9" w14:textId="4154030E" w:rsidR="001E23D3" w:rsidRPr="006B262A" w:rsidRDefault="001E23D3" w:rsidP="006B262A">
      <w:pPr>
        <w:spacing w:after="0" w:line="240" w:lineRule="auto"/>
        <w:jc w:val="both"/>
        <w:rPr>
          <w:b/>
          <w:bCs/>
          <w:sz w:val="20"/>
          <w:szCs w:val="20"/>
        </w:rPr>
      </w:pPr>
      <w:r w:rsidRPr="006B262A">
        <w:rPr>
          <w:b/>
          <w:bCs/>
          <w:sz w:val="20"/>
          <w:szCs w:val="20"/>
        </w:rPr>
        <w:lastRenderedPageBreak/>
        <w:t>Об Управлении Росреестра по Еврейской автономной области</w:t>
      </w:r>
    </w:p>
    <w:p w14:paraId="081C3261" w14:textId="77777777" w:rsidR="001E23D3" w:rsidRPr="006B262A" w:rsidRDefault="001E23D3" w:rsidP="006B262A">
      <w:pPr>
        <w:spacing w:after="0" w:line="240" w:lineRule="auto"/>
        <w:jc w:val="both"/>
        <w:rPr>
          <w:sz w:val="20"/>
          <w:szCs w:val="20"/>
        </w:rPr>
      </w:pPr>
      <w:r w:rsidRPr="006B262A">
        <w:rPr>
          <w:sz w:val="20"/>
          <w:szCs w:val="20"/>
        </w:rPr>
        <w:t xml:space="preserve">Управление Федеральной службы государственной регистрации, кадастра и картографии по Еврейской автономной области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w:t>
      </w:r>
    </w:p>
    <w:p w14:paraId="3CC57926" w14:textId="77777777" w:rsidR="001E23D3" w:rsidRPr="006B262A" w:rsidRDefault="001E23D3" w:rsidP="006B262A">
      <w:pPr>
        <w:spacing w:after="0" w:line="240" w:lineRule="auto"/>
        <w:jc w:val="both"/>
        <w:rPr>
          <w:sz w:val="20"/>
          <w:szCs w:val="20"/>
        </w:rPr>
      </w:pPr>
      <w:r w:rsidRPr="006B262A">
        <w:rPr>
          <w:sz w:val="20"/>
          <w:szCs w:val="20"/>
        </w:rPr>
        <w:t>Руководителем Управления Росреестра по Еврейской автономной области является Зуева Светлана Евгеньевна.</w:t>
      </w:r>
    </w:p>
    <w:p w14:paraId="7EC56C56" w14:textId="77777777" w:rsidR="001E23D3" w:rsidRPr="006B262A" w:rsidRDefault="001E23D3" w:rsidP="006B262A">
      <w:pPr>
        <w:spacing w:after="0" w:line="240" w:lineRule="auto"/>
        <w:jc w:val="both"/>
        <w:rPr>
          <w:b/>
          <w:bCs/>
          <w:sz w:val="20"/>
          <w:szCs w:val="20"/>
        </w:rPr>
      </w:pPr>
    </w:p>
    <w:p w14:paraId="26714722" w14:textId="77777777" w:rsidR="001E23D3" w:rsidRPr="001E23D3" w:rsidRDefault="001E23D3" w:rsidP="002A2D53">
      <w:pPr>
        <w:spacing w:after="0" w:line="240" w:lineRule="auto"/>
        <w:rPr>
          <w:b/>
          <w:bCs/>
        </w:rPr>
      </w:pPr>
      <w:r w:rsidRPr="001E23D3">
        <w:rPr>
          <w:b/>
          <w:bCs/>
        </w:rPr>
        <w:t xml:space="preserve">https://rosreestr.gov.ru  </w:t>
      </w:r>
    </w:p>
    <w:p w14:paraId="62C29FD1" w14:textId="77777777" w:rsidR="001E23D3" w:rsidRPr="001E23D3" w:rsidRDefault="001E23D3" w:rsidP="002A2D53">
      <w:pPr>
        <w:spacing w:after="0" w:line="240" w:lineRule="auto"/>
      </w:pPr>
      <w:r w:rsidRPr="001E23D3">
        <w:t xml:space="preserve">Наша страница в социальных сетях: Управление Росреестра по Еврейской АО </w:t>
      </w:r>
      <w:hyperlink r:id="rId6" w:history="1">
        <w:r w:rsidRPr="001E23D3">
          <w:rPr>
            <w:rStyle w:val="a7"/>
          </w:rPr>
          <w:t>https://vk.com/public211690935</w:t>
        </w:r>
      </w:hyperlink>
      <w:r w:rsidRPr="001E23D3">
        <w:t xml:space="preserve"> , </w:t>
      </w:r>
    </w:p>
    <w:p w14:paraId="5F7A052B" w14:textId="77777777" w:rsidR="001E23D3" w:rsidRPr="001E23D3" w:rsidRDefault="001E23D3" w:rsidP="002A2D53">
      <w:pPr>
        <w:spacing w:after="0" w:line="240" w:lineRule="auto"/>
        <w:rPr>
          <w:b/>
          <w:bCs/>
        </w:rPr>
      </w:pPr>
      <w:r w:rsidRPr="001E23D3">
        <w:t xml:space="preserve">                                                                                                                                                   </w:t>
      </w:r>
      <w:hyperlink r:id="rId7" w:history="1">
        <w:r w:rsidRPr="001E23D3">
          <w:rPr>
            <w:rStyle w:val="a7"/>
          </w:rPr>
          <w:t>https://ok.ru/profile/589219754402</w:t>
        </w:r>
      </w:hyperlink>
      <w:r w:rsidRPr="001E23D3">
        <w:t xml:space="preserve"> </w:t>
      </w:r>
    </w:p>
    <w:p w14:paraId="67252034" w14:textId="77777777" w:rsidR="001E23D3" w:rsidRPr="001E23D3" w:rsidRDefault="001E23D3" w:rsidP="002A2D53">
      <w:pPr>
        <w:spacing w:after="0" w:line="240" w:lineRule="auto"/>
        <w:rPr>
          <w:b/>
          <w:bCs/>
        </w:rPr>
      </w:pPr>
    </w:p>
    <w:p w14:paraId="16516613" w14:textId="77777777" w:rsidR="001E23D3" w:rsidRPr="001E23D3" w:rsidRDefault="001E23D3" w:rsidP="002A2D53">
      <w:pPr>
        <w:spacing w:after="0" w:line="240" w:lineRule="auto"/>
        <w:rPr>
          <w:b/>
          <w:bCs/>
        </w:rPr>
      </w:pPr>
      <w:r w:rsidRPr="001E23D3">
        <w:rPr>
          <w:b/>
          <w:bCs/>
        </w:rPr>
        <w:t>Контакты для СМИ</w:t>
      </w:r>
    </w:p>
    <w:p w14:paraId="4BC5B20E" w14:textId="77777777" w:rsidR="001E23D3" w:rsidRPr="001E23D3" w:rsidRDefault="001E23D3" w:rsidP="002A2D53">
      <w:pPr>
        <w:spacing w:after="0" w:line="240" w:lineRule="auto"/>
      </w:pPr>
      <w:r w:rsidRPr="001E23D3">
        <w:t>Отдел организации, мониторинга и контроля, правового обеспечения,</w:t>
      </w:r>
    </w:p>
    <w:p w14:paraId="7A4CA40A" w14:textId="77777777" w:rsidR="001E23D3" w:rsidRPr="001E23D3" w:rsidRDefault="001E23D3" w:rsidP="002A2D53">
      <w:pPr>
        <w:spacing w:after="0" w:line="240" w:lineRule="auto"/>
      </w:pPr>
      <w:r w:rsidRPr="001E23D3">
        <w:t>защиты государственной тайны и мобилизационной подготовки,</w:t>
      </w:r>
    </w:p>
    <w:p w14:paraId="693E157B" w14:textId="77777777" w:rsidR="001E23D3" w:rsidRPr="001E23D3" w:rsidRDefault="001E23D3" w:rsidP="002A2D53">
      <w:pPr>
        <w:spacing w:after="0" w:line="240" w:lineRule="auto"/>
      </w:pPr>
      <w:r w:rsidRPr="001E23D3">
        <w:t>государственной службы и кадров, контроля и надзора в сфере саморегулируемых организаций</w:t>
      </w:r>
    </w:p>
    <w:p w14:paraId="0DCB07A6" w14:textId="77777777" w:rsidR="001E23D3" w:rsidRPr="001E23D3" w:rsidRDefault="001E23D3" w:rsidP="002A2D53">
      <w:pPr>
        <w:spacing w:after="0" w:line="240" w:lineRule="auto"/>
      </w:pPr>
      <w:r w:rsidRPr="001E23D3">
        <w:t xml:space="preserve">тел.: 8(42622)21773 электронная почта: </w:t>
      </w:r>
      <w:hyperlink r:id="rId8" w:history="1">
        <w:r w:rsidRPr="001E23D3">
          <w:rPr>
            <w:rStyle w:val="a7"/>
          </w:rPr>
          <w:t>79_</w:t>
        </w:r>
        <w:r w:rsidRPr="001E23D3">
          <w:rPr>
            <w:rStyle w:val="a7"/>
            <w:lang w:val="en-US"/>
          </w:rPr>
          <w:t>upr</w:t>
        </w:r>
        <w:r w:rsidRPr="001E23D3">
          <w:rPr>
            <w:rStyle w:val="a7"/>
          </w:rPr>
          <w:t>@</w:t>
        </w:r>
        <w:r w:rsidRPr="001E23D3">
          <w:rPr>
            <w:rStyle w:val="a7"/>
            <w:lang w:val="en-US"/>
          </w:rPr>
          <w:t>rosreestr</w:t>
        </w:r>
        <w:r w:rsidRPr="001E23D3">
          <w:rPr>
            <w:rStyle w:val="a7"/>
          </w:rPr>
          <w:t>.</w:t>
        </w:r>
        <w:r w:rsidRPr="001E23D3">
          <w:rPr>
            <w:rStyle w:val="a7"/>
            <w:lang w:val="en-US"/>
          </w:rPr>
          <w:t>ru</w:t>
        </w:r>
      </w:hyperlink>
    </w:p>
    <w:p w14:paraId="40F1175D" w14:textId="77777777" w:rsidR="001E23D3" w:rsidRPr="001E23D3" w:rsidRDefault="001E23D3" w:rsidP="002A2D53">
      <w:pPr>
        <w:spacing w:after="0" w:line="240" w:lineRule="auto"/>
      </w:pPr>
      <w:r w:rsidRPr="001E23D3">
        <w:t>679016, г. Биробиджан, пр. 60-летия СССР, 26</w:t>
      </w:r>
    </w:p>
    <w:p w14:paraId="7C1A1D21" w14:textId="77777777" w:rsidR="001E23D3" w:rsidRPr="001E23D3" w:rsidRDefault="001E23D3" w:rsidP="001E23D3"/>
    <w:p w14:paraId="10DC6CBC" w14:textId="77777777" w:rsidR="001E23D3" w:rsidRPr="001E23D3" w:rsidRDefault="001E23D3" w:rsidP="001E23D3"/>
    <w:tbl>
      <w:tblPr>
        <w:tblW w:w="0" w:type="auto"/>
        <w:tblLook w:val="04A0" w:firstRow="1" w:lastRow="0" w:firstColumn="1" w:lastColumn="0" w:noHBand="0" w:noVBand="1"/>
      </w:tblPr>
      <w:tblGrid>
        <w:gridCol w:w="3021"/>
        <w:gridCol w:w="3096"/>
      </w:tblGrid>
      <w:tr w:rsidR="001E23D3" w:rsidRPr="001E23D3" w14:paraId="2021485B" w14:textId="77777777" w:rsidTr="009B19DE">
        <w:trPr>
          <w:trHeight w:val="3276"/>
        </w:trPr>
        <w:tc>
          <w:tcPr>
            <w:tcW w:w="3021" w:type="dxa"/>
            <w:shd w:val="clear" w:color="auto" w:fill="auto"/>
          </w:tcPr>
          <w:p w14:paraId="73441194" w14:textId="38F5FBDA" w:rsidR="001E23D3" w:rsidRPr="001E23D3" w:rsidRDefault="001E23D3" w:rsidP="001E23D3">
            <w:r w:rsidRPr="001E23D3">
              <w:rPr>
                <w:noProof/>
                <w:lang w:eastAsia="ru-RU"/>
              </w:rPr>
              <w:drawing>
                <wp:inline distT="0" distB="0" distL="0" distR="0" wp14:anchorId="65E57A8F" wp14:editId="1A548EC6">
                  <wp:extent cx="1778000" cy="1778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pic:spPr>
                      </pic:pic>
                    </a:graphicData>
                  </a:graphic>
                </wp:inline>
              </w:drawing>
            </w:r>
          </w:p>
        </w:tc>
        <w:tc>
          <w:tcPr>
            <w:tcW w:w="3096" w:type="dxa"/>
            <w:shd w:val="clear" w:color="auto" w:fill="auto"/>
          </w:tcPr>
          <w:p w14:paraId="15635E31" w14:textId="1C9136EC" w:rsidR="001E23D3" w:rsidRPr="001E23D3" w:rsidRDefault="001E23D3" w:rsidP="001E23D3">
            <w:r w:rsidRPr="001E23D3">
              <w:rPr>
                <w:noProof/>
                <w:lang w:eastAsia="ru-RU"/>
              </w:rPr>
              <w:drawing>
                <wp:inline distT="0" distB="0" distL="0" distR="0" wp14:anchorId="01F42EB4" wp14:editId="24243851">
                  <wp:extent cx="1828800" cy="1809750"/>
                  <wp:effectExtent l="0" t="0" r="0" b="0"/>
                  <wp:docPr id="13" name="Рисунок 13" descr="qr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rВ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809750"/>
                          </a:xfrm>
                          <a:prstGeom prst="rect">
                            <a:avLst/>
                          </a:prstGeom>
                          <a:noFill/>
                          <a:ln>
                            <a:noFill/>
                          </a:ln>
                        </pic:spPr>
                      </pic:pic>
                    </a:graphicData>
                  </a:graphic>
                </wp:inline>
              </w:drawing>
            </w:r>
          </w:p>
        </w:tc>
      </w:tr>
    </w:tbl>
    <w:p w14:paraId="32C50789" w14:textId="77777777" w:rsidR="001E23D3" w:rsidRPr="00A60D48" w:rsidRDefault="001E23D3" w:rsidP="001E23D3"/>
    <w:sectPr w:rsidR="001E23D3" w:rsidRPr="00A60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94AD3"/>
    <w:rsid w:val="00152677"/>
    <w:rsid w:val="001E23D3"/>
    <w:rsid w:val="001F6CF1"/>
    <w:rsid w:val="00235EEF"/>
    <w:rsid w:val="002860BC"/>
    <w:rsid w:val="00294C2C"/>
    <w:rsid w:val="002A2D53"/>
    <w:rsid w:val="002A3515"/>
    <w:rsid w:val="002A6516"/>
    <w:rsid w:val="002B456C"/>
    <w:rsid w:val="002D15FB"/>
    <w:rsid w:val="003343AB"/>
    <w:rsid w:val="003A63C1"/>
    <w:rsid w:val="004326D6"/>
    <w:rsid w:val="00476E54"/>
    <w:rsid w:val="00495C8F"/>
    <w:rsid w:val="004E3DB9"/>
    <w:rsid w:val="00516589"/>
    <w:rsid w:val="005A5C60"/>
    <w:rsid w:val="005B0756"/>
    <w:rsid w:val="005C003B"/>
    <w:rsid w:val="005D3C00"/>
    <w:rsid w:val="005D46CD"/>
    <w:rsid w:val="005F451B"/>
    <w:rsid w:val="00653AC1"/>
    <w:rsid w:val="00676C8D"/>
    <w:rsid w:val="006B262A"/>
    <w:rsid w:val="00736097"/>
    <w:rsid w:val="007B79E5"/>
    <w:rsid w:val="007C14E8"/>
    <w:rsid w:val="007E4699"/>
    <w:rsid w:val="00812D4E"/>
    <w:rsid w:val="0084655B"/>
    <w:rsid w:val="008B315C"/>
    <w:rsid w:val="008F40AD"/>
    <w:rsid w:val="009313F1"/>
    <w:rsid w:val="009544EF"/>
    <w:rsid w:val="00995DBA"/>
    <w:rsid w:val="00A23BEF"/>
    <w:rsid w:val="00A36C70"/>
    <w:rsid w:val="00A371C1"/>
    <w:rsid w:val="00A60D48"/>
    <w:rsid w:val="00AC3874"/>
    <w:rsid w:val="00AC53F4"/>
    <w:rsid w:val="00AF72AE"/>
    <w:rsid w:val="00B05996"/>
    <w:rsid w:val="00B11065"/>
    <w:rsid w:val="00B1371F"/>
    <w:rsid w:val="00B14BC1"/>
    <w:rsid w:val="00B16F66"/>
    <w:rsid w:val="00B4635C"/>
    <w:rsid w:val="00B66234"/>
    <w:rsid w:val="00BA4C3D"/>
    <w:rsid w:val="00BB119A"/>
    <w:rsid w:val="00BD2A3D"/>
    <w:rsid w:val="00C03E02"/>
    <w:rsid w:val="00C24313"/>
    <w:rsid w:val="00CB3098"/>
    <w:rsid w:val="00CB6773"/>
    <w:rsid w:val="00D10BA5"/>
    <w:rsid w:val="00D171F7"/>
    <w:rsid w:val="00D74E85"/>
    <w:rsid w:val="00D97FA9"/>
    <w:rsid w:val="00DA5272"/>
    <w:rsid w:val="00DF02F6"/>
    <w:rsid w:val="00E42A7C"/>
    <w:rsid w:val="00E52806"/>
    <w:rsid w:val="00E9072E"/>
    <w:rsid w:val="00E93FE4"/>
    <w:rsid w:val="00EC490F"/>
    <w:rsid w:val="00ED215D"/>
    <w:rsid w:val="00EF2A62"/>
    <w:rsid w:val="00EF2B1A"/>
    <w:rsid w:val="00F93AAB"/>
    <w:rsid w:val="00FA7D1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48"/>
    <w:pPr>
      <w:spacing w:after="200" w:line="276" w:lineRule="auto"/>
    </w:pPr>
    <w:rPr>
      <w:rFonts w:ascii="Calibri" w:eastAsia="Calibri" w:hAnsi="Calibri" w:cs="Times New Roman"/>
    </w:r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rPr>
      <w:rFonts w:asciiTheme="minorHAnsi" w:eastAsiaTheme="minorHAnsi" w:hAnsiTheme="minorHAnsi" w:cstheme="minorBidi"/>
    </w:r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82886262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9_upr@rosreestr.ru" TargetMode="External"/><Relationship Id="rId3" Type="http://schemas.openxmlformats.org/officeDocument/2006/relationships/settings" Target="settings.xml"/><Relationship Id="rId7" Type="http://schemas.openxmlformats.org/officeDocument/2006/relationships/hyperlink" Target="https://ok.ru/profile/5892197544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21169093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Сластухина Татьяна Валерьевна</cp:lastModifiedBy>
  <cp:revision>9</cp:revision>
  <cp:lastPrinted>2021-04-20T16:11:00Z</cp:lastPrinted>
  <dcterms:created xsi:type="dcterms:W3CDTF">2022-07-08T01:36:00Z</dcterms:created>
  <dcterms:modified xsi:type="dcterms:W3CDTF">2022-07-26T07:50:00Z</dcterms:modified>
</cp:coreProperties>
</file>