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B" w:rsidRPr="006E38FB" w:rsidRDefault="006E38FB" w:rsidP="006E38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ЕЖЕГОДНЫЙ ОТЧЕТ</w:t>
      </w:r>
    </w:p>
    <w:p w:rsidR="00D572B1" w:rsidRDefault="00D572B1" w:rsidP="00D5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6E38FB" w:rsidRP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D572B1" w:rsidRDefault="006E38FB" w:rsidP="00D5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Николаевское городское поселение» </w:t>
      </w:r>
    </w:p>
    <w:p w:rsidR="00D572B1" w:rsidRDefault="006E38FB" w:rsidP="00D5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Смидовичского района Еврейской автономной </w:t>
      </w:r>
      <w:r w:rsidRP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6E38FB" w:rsidRDefault="00D572B1" w:rsidP="00D5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 w:rsidR="00585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своей </w:t>
      </w:r>
      <w:r w:rsidR="006E38FB" w:rsidRP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деятельности, деятельности администрации </w:t>
      </w:r>
      <w:r w:rsidR="006E3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Николаевского городского поселения за 2016</w:t>
      </w:r>
    </w:p>
    <w:p w:rsidR="0046109C" w:rsidRDefault="006E38FB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 о проделанной работе. Отчитываясь о работе администрации, хочу отметить, что отчет о социально-экономическом развитии поселения - это не просто традиция, а жизненная необходимость, позволяющая наглядно показать не только то, что уже сделано, но главное, то,  что еще нужно сделать для наших жителей.. Это  возможность сверить вектор социально-экономического развития Николаевского городского поселения, доступным образом донести до населения итоги проделанной работы в ушедшем 2016 году,.    обсудить стоящие перед органами местного самоуправления задачи на 2017 год.  Наметить стратегию жизнедеятельности поселения на текущий год</w:t>
      </w:r>
      <w:r w:rsid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109C" w:rsidRDefault="006E38FB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Стратегическими целями социально-экономического развития Никольского городского поселения являются повышение уровня и качества жизни населения поселения, создание условий для позитивных структурных изменений в экономике и в социальной сфере, повышение эффективности и прозрачности управления финансовыми ресурсами поселения.</w:t>
      </w:r>
    </w:p>
    <w:p w:rsidR="006E38FB" w:rsidRPr="0046109C" w:rsidRDefault="00687067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Бюджетная политика</w:t>
      </w: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бесспорно соответствует целям социально-экономического развития поселения.  </w:t>
      </w:r>
      <w:r w:rsidR="006E38FB"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бюджетной политики Никольского городского поселения в отчетном году являлось обеспечение устойчивости бюджета поселения и безусловное исполнение принятых обязательств наиболее эффективным способом. </w:t>
      </w:r>
    </w:p>
    <w:p w:rsidR="006E38FB" w:rsidRDefault="006E38FB" w:rsidP="00687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65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Доходная часть бюджета</w:t>
      </w:r>
    </w:p>
    <w:p w:rsidR="00402CC2" w:rsidRPr="008450AD" w:rsidRDefault="00402CC2" w:rsidP="00687067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Уточнённые бюджетные назначения на 01.01.2017года  составили по доходам </w:t>
      </w:r>
      <w:r w:rsidRPr="008450AD">
        <w:rPr>
          <w:rFonts w:ascii="Times New Roman" w:eastAsia="Calibri" w:hAnsi="Times New Roman" w:cs="Times New Roman"/>
          <w:b/>
          <w:sz w:val="28"/>
          <w:szCs w:val="28"/>
        </w:rPr>
        <w:t>240307,0608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тысяч рублей, по расходам </w:t>
      </w:r>
      <w:r w:rsidRPr="008450AD">
        <w:rPr>
          <w:rFonts w:ascii="Times New Roman" w:eastAsia="Calibri" w:hAnsi="Times New Roman" w:cs="Times New Roman"/>
          <w:b/>
          <w:sz w:val="28"/>
          <w:szCs w:val="28"/>
        </w:rPr>
        <w:t>240585,2178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тысяч рублей. 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По состоянию на 01.01.2017 года в бюджет Николаевского городского поселения поступило налоговых и неналоговых доходов 16176,7 тыс. рублей. Это составило 105,21 процентов от утверждённых годовых назначений в сумме 15374,9 тыс. рублей.</w:t>
      </w:r>
    </w:p>
    <w:p w:rsidR="008450AD" w:rsidRPr="008450AD" w:rsidRDefault="008450AD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Налог на совокупный доход (единый сельскохозяйственный налог) исполнен на 100,73</w:t>
      </w:r>
      <w:r w:rsidRPr="008450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процентов.</w:t>
      </w:r>
    </w:p>
    <w:p w:rsidR="008450AD" w:rsidRPr="008450AD" w:rsidRDefault="008450AD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 в общей сумме поступления собственных доходов составляет 5965,8 тыс. рублей, что составил 110,13 процентов от запланированных 5417,0 тыс. рублей бюджетных назначений.</w:t>
      </w:r>
    </w:p>
    <w:p w:rsidR="008450AD" w:rsidRPr="008450AD" w:rsidRDefault="008450AD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зачислен в бюджет 1150,4 тыс. рублей, что составил 96,67 процентов к утверждённому годовому плану 1190,0 тыс. рублей.</w:t>
      </w:r>
    </w:p>
    <w:p w:rsidR="008450AD" w:rsidRPr="008450AD" w:rsidRDefault="008450AD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lastRenderedPageBreak/>
        <w:t>Земельный налог  поступил в сумме 2642,7 тыс. рублей, выполнение составило 98,9 процентов к плановым показателям 2672,0 тыс. рублей.</w:t>
      </w:r>
    </w:p>
    <w:p w:rsidR="008450AD" w:rsidRPr="008450AD" w:rsidRDefault="008450AD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Налог на имущество физических лиц и земельный налог начал поступать в </w:t>
      </w:r>
      <w:r w:rsidR="00687067" w:rsidRPr="008450AD">
        <w:rPr>
          <w:rFonts w:ascii="Times New Roman" w:eastAsia="Calibri" w:hAnsi="Times New Roman" w:cs="Times New Roman"/>
          <w:sz w:val="28"/>
          <w:szCs w:val="28"/>
        </w:rPr>
        <w:t>ноябре</w:t>
      </w:r>
      <w:r w:rsidR="00687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67" w:rsidRPr="008450AD">
        <w:rPr>
          <w:rFonts w:ascii="Times New Roman" w:eastAsia="Calibri" w:hAnsi="Times New Roman" w:cs="Times New Roman"/>
          <w:sz w:val="28"/>
          <w:szCs w:val="28"/>
        </w:rPr>
        <w:t>месяце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450AD" w:rsidRPr="008450AD" w:rsidRDefault="00687067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поступила в сумме 3027,2 тыс. рублей, что составляет к  бюджетным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50AD">
        <w:rPr>
          <w:rFonts w:ascii="Times New Roman" w:eastAsia="Calibri" w:hAnsi="Times New Roman" w:cs="Times New Roman"/>
          <w:sz w:val="28"/>
          <w:szCs w:val="28"/>
        </w:rPr>
        <w:t>назначениям  отчётного года 97,96 процентов к плановым показателям 3090,3 тыс. рублей.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Дополнительно межбюджетные трансферты получены денежные средства в 2016 году: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субсидия бюджетам на бюджетные инвестиции для модернизации объектов коммунальной инфраструктуры – 3960,00 тыс.рублей;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субсидии бюджетам городских поселений на мероприятия федеральной целевой программы «Развитие водохозяйственного комплекса Российской Федерации в 2012-2020 годах 171095,27 тыс. рублей;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субсидия бюджетам городских поселений на мероприятия целевой программы «Развитие водохозяйственного комплекса Российской Федерации в 2012-2020 годах» за счёт областного бюджета – 9008,8 тыс. рублей;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на подключение общедоступных библиотек Российской Федерации к сети «Интернет» и развитие системы библиотечного дела с учётом задачи расширения информационных технологий и оцифровки – 27,05 тыс. рублей;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межбюджетные трансферты, передаваемые бюджетам поселений на реализацию отдельных мероприятий в рамках государственной программы Культура ЕАО» - 50,0 тыс. рублей;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- прочие межбюджетные трансферты, передаваемые бюджетам поселений на реализацию мероприятий для развития на территории муниципального района физической культуры и массового спорта – 70,0 тыс. рублей.</w:t>
      </w:r>
    </w:p>
    <w:p w:rsidR="00402CC2" w:rsidRPr="008450AD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От комитета по управлению государственным имуществом Еврейской автономной области поступили безвозмездно энциклопедии на сумму 21,5 тыс. рублей. </w:t>
      </w:r>
    </w:p>
    <w:p w:rsidR="0046109C" w:rsidRDefault="00402CC2" w:rsidP="004610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>За 2016 год было проведено шесть аукционов.</w:t>
      </w:r>
    </w:p>
    <w:p w:rsidR="006E38FB" w:rsidRPr="008450AD" w:rsidRDefault="006E38FB" w:rsidP="00461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Pr="00845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расходной части бюджета </w:t>
      </w:r>
      <w:r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лаевского городского поселения </w:t>
      </w:r>
      <w:r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2016</w:t>
      </w:r>
      <w:r w:rsidR="00402CC2"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2CC2" w:rsidRPr="008450AD" w:rsidRDefault="00402CC2" w:rsidP="00402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За 2016 год при уточнённом годовом плане </w:t>
      </w:r>
      <w:r w:rsidRPr="008450AD">
        <w:rPr>
          <w:rFonts w:ascii="Times New Roman" w:eastAsia="Calibri" w:hAnsi="Times New Roman" w:cs="Times New Roman"/>
          <w:b/>
          <w:sz w:val="28"/>
          <w:szCs w:val="28"/>
        </w:rPr>
        <w:t>240585,2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тыс. рублей, фактическое исполнение составило – 209194,7 тыс. рублей, что составило  </w:t>
      </w:r>
      <w:r w:rsidRPr="008450AD">
        <w:rPr>
          <w:rFonts w:ascii="Times New Roman" w:eastAsia="Calibri" w:hAnsi="Times New Roman" w:cs="Times New Roman"/>
          <w:b/>
          <w:sz w:val="28"/>
          <w:szCs w:val="28"/>
        </w:rPr>
        <w:t>86,95</w:t>
      </w:r>
      <w:r w:rsidRPr="008450AD">
        <w:rPr>
          <w:rFonts w:ascii="Times New Roman" w:eastAsia="Calibri" w:hAnsi="Times New Roman" w:cs="Times New Roman"/>
          <w:sz w:val="28"/>
          <w:szCs w:val="28"/>
        </w:rPr>
        <w:t xml:space="preserve"> процентов от годового плана.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</w:r>
      <w:r w:rsidRPr="008450AD">
        <w:rPr>
          <w:rFonts w:ascii="Times New Roman" w:eastAsia="Calibri" w:hAnsi="Times New Roman" w:cs="Times New Roman"/>
          <w:sz w:val="28"/>
          <w:szCs w:val="28"/>
        </w:rPr>
        <w:tab/>
        <w:t>По аренде имущества при плане 159,9 тыс. рублей исполнено 159,9 тыс. рублей,  что составило 100,0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>По содержанию имущества при плане 2535,9 тыс. рублей, исполнение составило 2207,2 тыс. рублей, отклонение 328,8 тыс. рублей, что составило 87,04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>По прочим работам и услугам при плане 4215,7 тыс. рублей, исполнение составило 1015,3 тыс. рублей, отклонение 328,8 тыс. рублей,  что составило 24,08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прочим межбюджетным трансфертам общего характера при плане  410,3 тыс. рублей, исполнено 410,3 тыс. рублей, что составило 100,0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>По социальной политике при плане 43,2 тыс. рублей, исполнение – 43,2 тыс. рублей,  что составило 100,0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>По прочим расходам при плане 725,5 тыс. рублей исполнение составило 725,1 тыс. рублей, отклонение 0,04 тыс. рублей, что составило 99,95 процентов.</w:t>
      </w:r>
    </w:p>
    <w:p w:rsidR="00402CC2" w:rsidRPr="008450AD" w:rsidRDefault="00402CC2" w:rsidP="00402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 xml:space="preserve">По увеличению стоимости основных средств при годовом плане 212623,6 тыс. рублей исполнение составило 184854,8 тыс. рублей, отклонение 27768,8 тыс. рублей, что составило 86,94 процентов. </w:t>
      </w:r>
    </w:p>
    <w:p w:rsidR="00402CC2" w:rsidRPr="008450AD" w:rsidRDefault="00402CC2" w:rsidP="004610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0AD">
        <w:rPr>
          <w:rFonts w:ascii="Times New Roman" w:eastAsia="Calibri" w:hAnsi="Times New Roman" w:cs="Times New Roman"/>
          <w:sz w:val="28"/>
          <w:szCs w:val="28"/>
        </w:rPr>
        <w:tab/>
        <w:t xml:space="preserve">По увеличению стоимости материальных запасов при годовом плане 633,7 тыс. рублей исполнение составило 623,4 тыс. рублей, отклонение 10,3 тыс. рублей, что составило 98,37 процентов. </w:t>
      </w:r>
    </w:p>
    <w:p w:rsidR="006E38FB" w:rsidRPr="0046109C" w:rsidRDefault="006E38FB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0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программно-целевого метода планирования бюджетных расходов, в основе которого лежит курс на достижение поставленных целей и получение намеченных результатов, администрацией разработаны, финансируются и эффективно выполняются </w:t>
      </w:r>
      <w:r w:rsidRPr="0046109C">
        <w:rPr>
          <w:rFonts w:ascii="Times New Roman" w:eastAsia="Times New Roman" w:hAnsi="Times New Roman" w:cs="Times New Roman"/>
          <w:bCs/>
          <w:iCs/>
          <w:sz w:val="28"/>
          <w:szCs w:val="28"/>
        </w:rPr>
        <w:t>мероприятия  четырех муниципальных программ</w:t>
      </w:r>
      <w:r w:rsidR="0046109C">
        <w:rPr>
          <w:rFonts w:ascii="Times New Roman" w:eastAsia="Times New Roman" w:hAnsi="Times New Roman" w:cs="Times New Roman"/>
          <w:sz w:val="28"/>
          <w:szCs w:val="28"/>
        </w:rPr>
        <w:t> по различным направлениям:</w:t>
      </w:r>
    </w:p>
    <w:p w:rsidR="00CD5F84" w:rsidRPr="00A955A8" w:rsidRDefault="00CD5F84" w:rsidP="004610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«Развитие водохозяйственного комплекса муниципального образования «Николаевское городское поселение». На 2015-2016 гг. На реализацию данной программы в 2016 году было использовано 168500 руб. на изыскательные работы и проектно-сметную документацию.</w:t>
      </w:r>
    </w:p>
    <w:p w:rsidR="00325B91" w:rsidRPr="00A955A8" w:rsidRDefault="00CD5F84" w:rsidP="00325B9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2015 -2017 гг.</w:t>
      </w:r>
      <w:r w:rsidR="0005298F" w:rsidRPr="00A9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5A8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данной программы в 2016 </w:t>
      </w:r>
      <w:r w:rsidR="0005298F" w:rsidRPr="00A955A8">
        <w:rPr>
          <w:rFonts w:ascii="Times New Roman" w:eastAsia="Times New Roman" w:hAnsi="Times New Roman" w:cs="Times New Roman"/>
          <w:sz w:val="28"/>
          <w:szCs w:val="28"/>
        </w:rPr>
        <w:t>году было использовано 1753 тыс.</w:t>
      </w:r>
      <w:r w:rsidR="00272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98F" w:rsidRPr="00A955A8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A955A8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 </w:t>
      </w:r>
      <w:r w:rsidR="0094688B" w:rsidRPr="00A955A8">
        <w:rPr>
          <w:rFonts w:ascii="Times New Roman" w:eastAsia="Times New Roman" w:hAnsi="Times New Roman" w:cs="Times New Roman"/>
          <w:sz w:val="28"/>
          <w:szCs w:val="28"/>
        </w:rPr>
        <w:t xml:space="preserve">  342 </w:t>
      </w:r>
      <w:r w:rsidR="00325B91" w:rsidRPr="00A955A8">
        <w:rPr>
          <w:rFonts w:ascii="Times New Roman" w:eastAsia="Times New Roman" w:hAnsi="Times New Roman" w:cs="Times New Roman"/>
          <w:sz w:val="28"/>
          <w:szCs w:val="28"/>
        </w:rPr>
        <w:t>м асфальтного покрытия </w:t>
      </w:r>
      <w:r w:rsidR="00325B91" w:rsidRPr="00A955A8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автомобильных дорог</w:t>
      </w:r>
      <w:r w:rsidR="0094688B" w:rsidRPr="00A955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(ул. Линейная, Лазо, Комсомольская)</w:t>
      </w:r>
      <w:r w:rsidR="0005298F" w:rsidRPr="00A955A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272A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25B91" w:rsidRPr="00A955A8">
        <w:rPr>
          <w:rFonts w:ascii="Times New Roman" w:eastAsia="Times New Roman" w:hAnsi="Times New Roman" w:cs="Times New Roman"/>
          <w:sz w:val="28"/>
          <w:szCs w:val="28"/>
        </w:rPr>
        <w:t>В течение всего года осуществлялся ямочный ремонт на дорогах с асфальтным  покрытием и выравнивание автодорог с грунтовым покрыт</w:t>
      </w:r>
      <w:r w:rsidR="0005298F" w:rsidRPr="00A955A8">
        <w:rPr>
          <w:rFonts w:ascii="Times New Roman" w:eastAsia="Times New Roman" w:hAnsi="Times New Roman" w:cs="Times New Roman"/>
          <w:sz w:val="28"/>
          <w:szCs w:val="28"/>
        </w:rPr>
        <w:t>ием (с применением спецтехники), проводилась замена  дорожных знаков, обустройство пешеходных переходов.</w:t>
      </w:r>
    </w:p>
    <w:p w:rsidR="0005298F" w:rsidRPr="00A955A8" w:rsidRDefault="0005298F" w:rsidP="006870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 Создание условий для развития малого и среднего предпринимательства на территории муниципального образования «Николаевское городское поселение» на 2016 г. На реализацию данной программы использовано 4000 руб.</w:t>
      </w:r>
    </w:p>
    <w:p w:rsidR="009173B0" w:rsidRPr="00A955A8" w:rsidRDefault="008450AD" w:rsidP="00687067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Проводилась инвентаризация договоров аренды земельных участков, заключены дополнительно 241  договор</w:t>
      </w:r>
      <w:r w:rsidR="00325B91"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аренды зем</w:t>
      </w:r>
      <w:r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>ельных участков,  в том числе 7 договоров  безвозмездного сроч</w:t>
      </w:r>
      <w:r w:rsidR="009173B0"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ного пользования  в порядке </w:t>
      </w:r>
      <w:r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>ФЗ</w:t>
      </w:r>
      <w:r w:rsidR="009173B0" w:rsidRPr="00A955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6" w:history="1">
        <w:r w:rsidR="009173B0" w:rsidRPr="00A955A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от 1 мая 2016 г. N 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</w:r>
      </w:hyperlink>
      <w:r w:rsidR="009173B0" w:rsidRPr="00A955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173B0" w:rsidRPr="00A955A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предоставлено 6 земельных участков многодетным семьям.</w:t>
      </w:r>
    </w:p>
    <w:p w:rsidR="00325B91" w:rsidRPr="00A955A8" w:rsidRDefault="00325B91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2016 году проводились работы по подготовке документации, необходимой для постановки границ населенных пунктов на кадастровый учет. </w:t>
      </w:r>
    </w:p>
    <w:p w:rsidR="0046109C" w:rsidRDefault="006575CD" w:rsidP="004610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важная тема, которую нельзя не затронуть - это </w:t>
      </w:r>
      <w:r w:rsidRPr="004610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вопросы противодействия коррупции</w:t>
      </w:r>
      <w:r w:rsidRPr="0046109C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поселении создана комиссия по</w:t>
      </w: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"Интернет" на официальном сайте администрации Никольского городского поселения. 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1E22FB" w:rsidRDefault="006575CD" w:rsidP="001E22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</w:t>
      </w:r>
      <w:r w:rsidR="004169DA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самоуправления поселения. – 94 </w:t>
      </w:r>
      <w:r w:rsidR="001E22F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4169DA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 w:rsidR="001E2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69DA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правовых акта. </w:t>
      </w: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выявляемые коррупциогенные факторы устраняются на этапе экспертизы проектов нормативных актов.</w:t>
      </w:r>
    </w:p>
    <w:p w:rsidR="006575CD" w:rsidRPr="001E22FB" w:rsidRDefault="006575CD" w:rsidP="001E22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2F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Поэтому </w:t>
      </w:r>
      <w:r w:rsidRPr="001E22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 с обращениями граждан</w:t>
      </w:r>
      <w:r w:rsidRPr="001E2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один из важнейших аспектов работы администрации поселения. </w:t>
      </w:r>
    </w:p>
    <w:p w:rsidR="006575CD" w:rsidRPr="00A955A8" w:rsidRDefault="006575CD" w:rsidP="001E22FB">
      <w:pPr>
        <w:pStyle w:val="1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Личный прием граждан в администрации Николаевского городского поселения  проводится главой администрации городского поселения, специалистами администрации городского поселения.  Информация о месте приема, а также об установленных для приема днях и часах доводится до сведения граждан.</w:t>
      </w:r>
    </w:p>
    <w:p w:rsidR="006575CD" w:rsidRPr="00A955A8" w:rsidRDefault="006575CD" w:rsidP="00A955A8">
      <w:pPr>
        <w:pStyle w:val="1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В случае устного обращения, если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                    В остальных случаях дается письменный ответ по существу поставленных в обращении вопросов.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 xml:space="preserve">За прошедший период 2016 года в администрацию Николаевского  городского поселения  всего поступило обращений граждан -  374.  Из них  от заявителей  – 302, из аппарата губернатора и правительства ЕАО – 45, из органов государственной власти, органов прокуратуры  и других органов – 27. 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граждан, поступивших из  Администрации Президента Российской Федерации – 18. Количество коллективных обращений – 39.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заявлений граждан были приняты следующие решения: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Даны разъяснения по существу вопроса – 318.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В работе – 52.</w:t>
      </w:r>
    </w:p>
    <w:p w:rsidR="006575CD" w:rsidRPr="00A955A8" w:rsidRDefault="006575CD" w:rsidP="00A95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Перенаправлены в другой орган по компетенции – 18.</w:t>
      </w:r>
    </w:p>
    <w:p w:rsidR="006575CD" w:rsidRPr="00A955A8" w:rsidRDefault="006575CD" w:rsidP="00A955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Не поддержаны  - 3.</w:t>
      </w:r>
    </w:p>
    <w:p w:rsidR="001E22FB" w:rsidRDefault="006575CD" w:rsidP="001E22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 xml:space="preserve"> В 2016 году жители Николаевского городского поселения чаще всего обращались в администрацию Николаевского городского поселения   по  вопросам деятельности  ЖКХ, по вопросам землепользования и благоустройства, по вопросам улучшения жилищных условий.</w:t>
      </w:r>
    </w:p>
    <w:p w:rsidR="006575CD" w:rsidRPr="00A955A8" w:rsidRDefault="006575CD" w:rsidP="001E22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находящимся в ведении администрац</w:t>
      </w:r>
      <w:r w:rsidR="003B165D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ии, в 2016 году было принято 743 постановлений и 229</w:t>
      </w: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распоряжений.  Все документы, носящие нормативный характер, были своевременно обнародованы и опубликованы на официальном сайте администрации. В наш век высоких информационных технологий для власти любого уровня принципиально важно быть открытой для общества, дост</w:t>
      </w:r>
      <w:r w:rsidR="003B165D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упной для любых слоев населения.</w:t>
      </w:r>
      <w:r w:rsidR="003B165D" w:rsidRPr="00A955A8">
        <w:rPr>
          <w:rFonts w:ascii="Times New Roman" w:hAnsi="Times New Roman" w:cs="Times New Roman"/>
          <w:sz w:val="28"/>
          <w:szCs w:val="28"/>
        </w:rPr>
        <w:t xml:space="preserve"> С  целью обеспечения доступа  к информации о деятельности администрации Николаевского городского поселения  в мае 2016 года был создан  официальный сайт администрации Николаевского  городского поселения.  Данный сайт содержит необходимую информацию о деятельности поселения, на сайте публикуется официальное печатное издание «Исток»,</w:t>
      </w:r>
      <w:r w:rsidR="003B165D"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актуальности и оперативности размещаемой на сайте информации уделяется особое внимание.</w:t>
      </w:r>
      <w:r w:rsidR="004169DA" w:rsidRPr="00A955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информатизацией и внедрением новых информационных технологий связаны изменения, которые происходят в документообороте, а также межведомственном взаимодействии с органами государственной власти, иными учреждениями и структурами. В 2016 году успешно функционируют установленные ранее программы, которые позволяют более качественно и оперативно рассматривать обращения граждан, оказывать муниципальные услуги.</w:t>
      </w:r>
    </w:p>
    <w:p w:rsidR="00687067" w:rsidRDefault="003B165D" w:rsidP="0068706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В 2016 году проводились мероприятия  направленные на увеличение  количества граждан, зарегистрированных на портале гос.услуг.  Значительно количество зарегистрированных граждан увеличилось с открытием  отделения МФЦ в п. Николаевка. В 2016 администрацией Николаевского городского поселения было выделено помещение под открытие отделения, что позволило жителям поселения получать государственные и муниципальные услуги,  не выезжая за пределы поселения.</w:t>
      </w:r>
    </w:p>
    <w:p w:rsidR="003B165D" w:rsidRPr="00A955A8" w:rsidRDefault="003B165D" w:rsidP="00687067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В апреле – мае 2016  была произведена перезакладка  книг похозяйственного учета, Николаевское городское поселение приняло  участие во Всероссийской сельскохозяйственной переписи в июле 2016 года.</w:t>
      </w:r>
    </w:p>
    <w:p w:rsidR="001E22FB" w:rsidRDefault="009173B0" w:rsidP="001E22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 xml:space="preserve">В 2016 году  по вопросам проведения административной реформы  были разработаны   и приняты  5  административных регламентов  по оказанию муниципальных услуг администрацией Николаевского городского поселения, внесены изменения  в 18 </w:t>
      </w:r>
      <w:r w:rsidR="004169DA" w:rsidRPr="00A955A8">
        <w:rPr>
          <w:rFonts w:ascii="Times New Roman" w:hAnsi="Times New Roman" w:cs="Times New Roman"/>
          <w:sz w:val="28"/>
          <w:szCs w:val="28"/>
        </w:rPr>
        <w:t xml:space="preserve">регламентов  по оказанию </w:t>
      </w:r>
      <w:r w:rsidR="004169DA" w:rsidRPr="00A955A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администрацией Николаевского городского поселения, проведена инвентаризация адресной системы ФИАС.</w:t>
      </w:r>
    </w:p>
    <w:p w:rsidR="001E22FB" w:rsidRDefault="003B165D" w:rsidP="001E22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продолжается </w:t>
      </w:r>
      <w:r w:rsidRPr="00A955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955A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работа по реализации жилищных прав граждан.</w:t>
      </w:r>
      <w:r w:rsidRPr="00A955A8">
        <w:rPr>
          <w:rFonts w:ascii="Times New Roman" w:hAnsi="Times New Roman" w:cs="Times New Roman"/>
          <w:sz w:val="28"/>
          <w:szCs w:val="28"/>
        </w:rPr>
        <w:t xml:space="preserve"> На учете нуждающихся в улучшении жилищных условий  в администрации Николаевского городского поселения состоит 205 человек.  В 2016 году сняты с учета 14 человек, из них – 4 человека в связи со смертью, 10 человек самостоятельно приобрели жилые помещения в собственность.  На учет нуждающихся в улучшении жилищных условий  в 2016 году было поставлено 16 человек. В настоящее время проводится  перерегистрация граждан, состоящих на учете в качестве нуждающихся в улучшении жилищных условий. К сожалению,  на территории Николаевского городского поселение не ведется строительство новых домов, в связи с этим,  очередь на жилье не уменьшается,  а увеличивается с каждым годом.</w:t>
      </w:r>
    </w:p>
    <w:p w:rsidR="004169DA" w:rsidRPr="00A955A8" w:rsidRDefault="004169DA" w:rsidP="001E22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5A8">
        <w:rPr>
          <w:rFonts w:ascii="Times New Roman" w:hAnsi="Times New Roman" w:cs="Times New Roman"/>
          <w:sz w:val="28"/>
          <w:szCs w:val="28"/>
        </w:rPr>
        <w:t>Ведется работа по оформлению жилищных прав граждан, оформлено 37 договоров социального найма  жилого помещения</w:t>
      </w:r>
    </w:p>
    <w:p w:rsidR="001E22FB" w:rsidRDefault="001E22FB" w:rsidP="001E22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В 2016 году была организована плодотворная работа администрации Николаевского городского поселения и ТОС «Николаевка 79».  Был разработан план совместных мероприятий, началась его  частичная реализация. На территории Николаевского городского поселения  в ноябре 2016 года был проведен  обучающий семинар «Участие населения в осуществлении местного самоуправления в форме ТОС».</w:t>
      </w:r>
    </w:p>
    <w:p w:rsidR="00272A9B" w:rsidRPr="00DE657C" w:rsidRDefault="00272A9B" w:rsidP="00272A9B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272A9B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Нельзя не отметить возросший уровень участия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жителей Николаевского городского поселения </w:t>
      </w:r>
      <w:r w:rsidRPr="00272A9B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решении вопросов местного значения путем образования и расширения зоны деятельности ТОС (территориального общественного самоуправления). В 2016 году совместно с участниками ТОС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были </w:t>
      </w:r>
      <w:r w:rsidRPr="00272A9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проведены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субботники, </w:t>
      </w:r>
      <w:r w:rsidRPr="00272A9B">
        <w:rPr>
          <w:rFonts w:ascii="Times New Roman" w:eastAsia="Times New Roman" w:hAnsi="Times New Roman" w:cs="Times New Roman"/>
          <w:iCs/>
          <w:sz w:val="28"/>
          <w:szCs w:val="28"/>
        </w:rPr>
        <w:t>работы по благ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оустройству территории улиц </w:t>
      </w:r>
      <w:r w:rsidRPr="00272A9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другие совместные 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E22FB" w:rsidRDefault="001E22FB" w:rsidP="001E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На территории Николаевского городского поселения осуществляет свою деятельность общественная организация ветеранов, которая совместно с администрацией проводит работу по оказанию помощи ветеранам ВОВ.</w:t>
      </w:r>
    </w:p>
    <w:p w:rsidR="001E22FB" w:rsidRPr="001E22FB" w:rsidRDefault="001E22FB" w:rsidP="001E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Николаевского городского поселения осуществляет свою деятельность </w:t>
      </w:r>
      <w:r w:rsidRPr="001E22FB">
        <w:rPr>
          <w:rFonts w:ascii="Times New Roman" w:hAnsi="Times New Roman" w:cs="Times New Roman"/>
          <w:sz w:val="28"/>
          <w:szCs w:val="28"/>
        </w:rPr>
        <w:t>МКУ « Центр досуга и культуры»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Основные  направления работы МКУ « Центр досуга и культуры» Николаевского городского поселения: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подростков и молодежи: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(мероприятия ко Дню защитника Отечества, Дню космонавтики, Дню Победы,  Встречи с  воинами – интернационалистами,   киноконцерт «Весна Победы», слет допризывной молодежи и т.д.)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Организация досуга различных возрастных категорий населения: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(танцевальные вечера, конкурсы, литературно-музыкальные композиции, работа клубов по интересам «Белая акация, «Встреча», «Кому за…» и т.д.)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Работа с детьми и подростками, вовлечение детей «группы риска»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в культурно-массовые мероприятия. Летняя занятость детей: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lastRenderedPageBreak/>
        <w:t>(деятельность кружков по интересам - вокальный, танцевальный,  рукоделие, борьба, организация летнего отдыха). Проведены акции «Твори добро», «Помоги собраться в школу», «Молодежь за здоровый образ жизни».</w:t>
      </w:r>
    </w:p>
    <w:p w:rsidR="001E22FB" w:rsidRP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Традиционно проводятся мероприятия ко Дню пожилого человека, Дню матери, Новогодние утренники, к Международному женскому дню, Проводы зимы. Отдельно можно отметить такие мероприятия как «Николаевские чтения», День поселка, которые проходят ежегодно и стали доброй  традицией нашего поселения</w:t>
      </w:r>
    </w:p>
    <w:p w:rsidR="001E22FB" w:rsidRDefault="001E22FB" w:rsidP="00E77B0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2FB">
        <w:rPr>
          <w:rFonts w:ascii="Times New Roman" w:hAnsi="Times New Roman" w:cs="Times New Roman"/>
          <w:sz w:val="28"/>
          <w:szCs w:val="28"/>
        </w:rPr>
        <w:t>Творческие коллективы Николаевского городского поселения принимают активное участие в различных фестивалях и конкурсах – «Танцевальная карусель», «Жаворонок», Юный живописец, «Театральный фестиваль, «Русь многоликая», становятся победителями и лауреатами данных конкурсов.</w:t>
      </w:r>
    </w:p>
    <w:p w:rsidR="00E77B01" w:rsidRPr="00E77B01" w:rsidRDefault="00E77B01" w:rsidP="00E77B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B01">
        <w:rPr>
          <w:rFonts w:ascii="Times New Roman" w:eastAsia="Calibri" w:hAnsi="Times New Roman" w:cs="Times New Roman"/>
          <w:sz w:val="28"/>
          <w:szCs w:val="28"/>
        </w:rPr>
        <w:t>По разделу  «Культура, кинематография, средства» при уточнённом плане бюджета поселения в сумме 7685,4 тыс. рублей, исполнено 7621,7 тыс. рублей или 99,2 процентов.</w:t>
      </w:r>
    </w:p>
    <w:p w:rsidR="001E22FB" w:rsidRDefault="001E22FB" w:rsidP="00E77B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можно отметить  организацию и проведение  физкультурно-оздоровительных и спортивных мероприятий  в Николаевском городском поселении.</w:t>
      </w:r>
    </w:p>
    <w:p w:rsidR="001E22FB" w:rsidRDefault="001E22FB" w:rsidP="00E77B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традицией стало участие хоккейной команды «Феникс» в областном турнире по хоккею, наша команда уже второй год подряд занимает почетное  3 место, среди большого количеств команд не только ЕАО, но других регионов ДВ. 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Традиционно команда Николаевского городского поселения принимает участие в массовом лыжном забеге «Лыжня России», в 2016 году наша команда заняла третье  призовое место в общекомандном зачете. 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участие сборная команда Николаевского поселения по различным видам спорта,  принимает в районной спартакиаде. В 2016 году  сборная Николаевского городского поселения   стала победителем XVI спартакиады Смидовичского района,  бронзовым призером по гиревому спорту, футбольная команда Николаевского городского поселения стала победителем XVI спартакиады Смидовичского района по футболу. 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Спортивные достижения обусловлены тем, что на территории Николаевского городского поселения развита сеть спортивных организаций. В поселении ведут работу спортивные секции (мужчины/ женщины) по волейболу и баскетболу,  мини футболу, теннису.  Спортивные команды нашего поселения принимают активное участие  в районных и областных соревнованиях по различным видам спорта. Организованы хоккейная и футбольная команды, которые регулярно проводят тренировки на стадионе «Лесохимик», вовлекая в занятия спортом молодое поколение. Ежегодно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марафон Победы,   и легкоатлетический кросс, посвященный Дню Победы. 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2016 года на территории Николаевского городского поселения организована работа спортивных дворовых команд, руководители дворовых команд  Николаевского городского поселения  в 2016 году были названы в числе лучших Смидовичского муниципального района.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созданию условий  по организации досуга и обеспечение жителей Николаевского городского поселения  услугами организации культуры в 2016 году было выделено 43200 руб., финансовые средства были освоены в полном объеме.  </w:t>
      </w:r>
    </w:p>
    <w:p w:rsidR="001E22FB" w:rsidRDefault="001E22FB" w:rsidP="001E22F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 и проведение официальных физкультурно-оздоровительных и спортивных мероприятий  в 2016 году было выделено  10000 руб., финансовые средства освоены в полном объеме. На реализацию всех запланированных мероприятий выделенной суммы не хватило.</w:t>
      </w:r>
    </w:p>
    <w:p w:rsidR="001E22FB" w:rsidRDefault="001E22FB" w:rsidP="00BF3B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организации ритуальных услуг и содержанию мест захоронения  выделено в 2016 году, освоены в полном объеме.</w:t>
      </w:r>
      <w:r w:rsidRPr="00704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всех запланированных мероприятий выделенной суммы не хватило.</w:t>
      </w:r>
    </w:p>
    <w:p w:rsidR="00D2776A" w:rsidRPr="00BF3B46" w:rsidRDefault="00D2776A" w:rsidP="00BF3B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переданных отдельных государственных полномочий в администрации осуществляется </w:t>
      </w:r>
      <w:r w:rsidRPr="00BF3B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первичный воинский учет</w:t>
      </w:r>
      <w:r w:rsidRPr="00BF3B46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Основной его целью является обеспечение полноценным и качественным укомплектованием призывными ресурсами вооруженных сил Российской Федерации.</w:t>
      </w:r>
    </w:p>
    <w:p w:rsidR="00D2776A" w:rsidRPr="00BF3B46" w:rsidRDefault="00BF3B46" w:rsidP="006870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на учете ВУС состоит 2194 человек. </w:t>
      </w:r>
      <w:r w:rsidR="00D2776A" w:rsidRPr="00BF3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ВУС администрации Николаевского городского поселения  поставил на воинский учет 57 граждан, пребывающих  в запасе, 28 человек поставлены на первичный воинский учет. Снято с воинского учета </w:t>
      </w:r>
      <w:r w:rsidRPr="00BF3B46">
        <w:rPr>
          <w:rFonts w:ascii="Times New Roman" w:eastAsia="Times New Roman" w:hAnsi="Times New Roman" w:cs="Times New Roman"/>
          <w:color w:val="000000"/>
          <w:sz w:val="28"/>
          <w:szCs w:val="28"/>
        </w:rPr>
        <w:t>– 38 человек</w:t>
      </w:r>
    </w:p>
    <w:p w:rsidR="00687067" w:rsidRDefault="00BF3B46" w:rsidP="00687067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F3B4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переданных отдельных государственных полномочий в администрации осуществляется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деятельность ЗАГС. В 2016 году зарегистрировано: браков – 60,  расторжение браков – 32, рождение – 86, смертей -119.</w:t>
      </w:r>
    </w:p>
    <w:p w:rsidR="00BF3B46" w:rsidRDefault="00687067" w:rsidP="00687067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06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BF3B46" w:rsidRPr="00687067">
        <w:rPr>
          <w:rFonts w:ascii="Times New Roman" w:eastAsia="Times New Roman" w:hAnsi="Times New Roman" w:cs="Times New Roman"/>
          <w:color w:val="000000"/>
          <w:sz w:val="28"/>
          <w:szCs w:val="28"/>
        </w:rPr>
        <w:t>ким будет 2017 год, во многом зависит от всех нас — и от администрации поселения, и от депутатского корпуса, и от жителей. Считаю, что наша главная задача сегодня – сохранить все то, что сделано за последние годы, постараться приумножить наш потенциал. Самостоятельно искать выход из непростых ситуаций, а не пережидать их. Основной расчет нужно делать на собственные силы, на внутренние ресурсы. 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Я уверен, мы с вами преодолеем все трудности. Наши совместные действия в атмосфере сотрудничества и доверия - это гарантия достижения главной цели нашей работы - повышение качества жизни жителей поселения.</w:t>
      </w:r>
    </w:p>
    <w:p w:rsidR="00D572B1" w:rsidRPr="00687067" w:rsidRDefault="00D572B1" w:rsidP="00687067">
      <w:pPr>
        <w:pStyle w:val="a3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Николаевского городского поселения                      И.В. Марданов</w:t>
      </w:r>
    </w:p>
    <w:sectPr w:rsidR="00D572B1" w:rsidRPr="00687067" w:rsidSect="006870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93"/>
    <w:multiLevelType w:val="hybridMultilevel"/>
    <w:tmpl w:val="A738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33CF"/>
    <w:multiLevelType w:val="hybridMultilevel"/>
    <w:tmpl w:val="2480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6FEC"/>
    <w:multiLevelType w:val="hybridMultilevel"/>
    <w:tmpl w:val="CD304406"/>
    <w:lvl w:ilvl="0" w:tplc="EAD69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8FB"/>
    <w:rsid w:val="0005298F"/>
    <w:rsid w:val="001E22FB"/>
    <w:rsid w:val="00272A9B"/>
    <w:rsid w:val="00325B91"/>
    <w:rsid w:val="003A0F6E"/>
    <w:rsid w:val="003B165D"/>
    <w:rsid w:val="00402CC2"/>
    <w:rsid w:val="004169DA"/>
    <w:rsid w:val="0046109C"/>
    <w:rsid w:val="00585D80"/>
    <w:rsid w:val="006575CD"/>
    <w:rsid w:val="00687067"/>
    <w:rsid w:val="006E38FB"/>
    <w:rsid w:val="008450AD"/>
    <w:rsid w:val="009173B0"/>
    <w:rsid w:val="0094688B"/>
    <w:rsid w:val="009816AA"/>
    <w:rsid w:val="00A77F95"/>
    <w:rsid w:val="00A955A8"/>
    <w:rsid w:val="00BF3B46"/>
    <w:rsid w:val="00C90C31"/>
    <w:rsid w:val="00CD5F84"/>
    <w:rsid w:val="00D2776A"/>
    <w:rsid w:val="00D572B1"/>
    <w:rsid w:val="00E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AA"/>
  </w:style>
  <w:style w:type="paragraph" w:styleId="1">
    <w:name w:val="heading 1"/>
    <w:basedOn w:val="a"/>
    <w:next w:val="a"/>
    <w:link w:val="10"/>
    <w:uiPriority w:val="99"/>
    <w:qFormat/>
    <w:rsid w:val="009173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91"/>
    <w:pPr>
      <w:ind w:left="720"/>
      <w:contextualSpacing/>
    </w:pPr>
  </w:style>
  <w:style w:type="paragraph" w:customStyle="1" w:styleId="11">
    <w:name w:val="Без интервала1"/>
    <w:rsid w:val="006575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402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173B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173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8864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8</cp:revision>
  <cp:lastPrinted>2017-03-30T03:23:00Z</cp:lastPrinted>
  <dcterms:created xsi:type="dcterms:W3CDTF">2017-03-29T06:03:00Z</dcterms:created>
  <dcterms:modified xsi:type="dcterms:W3CDTF">2017-04-04T00:51:00Z</dcterms:modified>
</cp:coreProperties>
</file>